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F1" w:rsidRPr="006A2980" w:rsidRDefault="00315370" w:rsidP="006A29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80">
        <w:rPr>
          <w:rFonts w:ascii="Times New Roman" w:hAnsi="Times New Roman" w:cs="Times New Roman"/>
          <w:b/>
          <w:sz w:val="28"/>
          <w:szCs w:val="28"/>
        </w:rPr>
        <w:t>Доклад на тему: «Практика привлечения к ответственности за нарушение законодательства о налогах и сборах»</w:t>
      </w:r>
    </w:p>
    <w:p w:rsidR="00B80BD4" w:rsidRPr="0016034B" w:rsidRDefault="00B80BD4" w:rsidP="00160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F5E" w:rsidRPr="0016034B" w:rsidRDefault="00E56F5E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B">
        <w:rPr>
          <w:rFonts w:ascii="Times New Roman" w:hAnsi="Times New Roman" w:cs="Times New Roman"/>
          <w:sz w:val="28"/>
          <w:szCs w:val="28"/>
        </w:rPr>
        <w:t xml:space="preserve">Добрый день, уважаемые участники публичных слушаний, представляю вашему вниманию </w:t>
      </w:r>
      <w:r w:rsidR="00B34229" w:rsidRPr="0016034B">
        <w:rPr>
          <w:rFonts w:ascii="Times New Roman" w:hAnsi="Times New Roman" w:cs="Times New Roman"/>
          <w:sz w:val="28"/>
          <w:szCs w:val="28"/>
        </w:rPr>
        <w:t>интересные и актуальные судебные прецеденты, имевшие место при рассмотрении в арбитражных судах материалов налоговых проверок нашего округа.</w:t>
      </w:r>
    </w:p>
    <w:p w:rsidR="00B34229" w:rsidRPr="0016034B" w:rsidRDefault="00B34229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B">
        <w:rPr>
          <w:rFonts w:ascii="Times New Roman" w:hAnsi="Times New Roman" w:cs="Times New Roman"/>
          <w:sz w:val="28"/>
          <w:szCs w:val="28"/>
        </w:rPr>
        <w:t>1. По вопросу принятия налоговым органом расходов по налогу на прибыль организаций, в случае, когда сделка по приобретению товаров совершена с «технической» компанией, но приобретенный товар в дальнейшем реализован реальным покупателям.</w:t>
      </w:r>
    </w:p>
    <w:p w:rsidR="00201294" w:rsidRDefault="0016034B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B">
        <w:rPr>
          <w:rFonts w:ascii="Times New Roman" w:hAnsi="Times New Roman" w:cs="Times New Roman"/>
          <w:sz w:val="28"/>
          <w:szCs w:val="28"/>
        </w:rPr>
        <w:t>Арбитражным судом рассмотрены результаты тематической выездной налоговой проверки по налогу на прибыль организаций</w:t>
      </w:r>
      <w:r w:rsidR="00762D63">
        <w:rPr>
          <w:rFonts w:ascii="Times New Roman" w:hAnsi="Times New Roman" w:cs="Times New Roman"/>
          <w:sz w:val="28"/>
          <w:szCs w:val="28"/>
        </w:rPr>
        <w:t xml:space="preserve">. Причиной выявления неуплаты налога послужил отказ в признании расходов на приобретение металлопроката у «технических» компаний, что квалифицировано, как нарушение </w:t>
      </w:r>
      <w:proofErr w:type="spellStart"/>
      <w:r w:rsidR="00762D6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62D63">
        <w:rPr>
          <w:rFonts w:ascii="Times New Roman" w:hAnsi="Times New Roman" w:cs="Times New Roman"/>
          <w:sz w:val="28"/>
          <w:szCs w:val="28"/>
        </w:rPr>
        <w:t>. 2 п. 2 ст. 54.1 НК РФ (сделка имела место, но выполнена неустановленным лицом, которому исполнение не передано по закону или договору).</w:t>
      </w:r>
    </w:p>
    <w:p w:rsidR="00723DCA" w:rsidRDefault="00723DCA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468572" wp14:editId="047A2D3A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2E2" w:rsidRDefault="003202E2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 при судебном обжаловании </w:t>
      </w:r>
      <w:r w:rsidR="00AB69C8">
        <w:rPr>
          <w:rFonts w:ascii="Times New Roman" w:hAnsi="Times New Roman" w:cs="Times New Roman"/>
          <w:sz w:val="28"/>
          <w:szCs w:val="28"/>
        </w:rPr>
        <w:t xml:space="preserve">указывал, что, несмотря на пороки контрагентов, весь приобретенный металлопрокат в дальнейшем реализован покупателям. В этой связи расходы на приобретение металлопроката имели место и нельзя в таком случае исключать их в полном объеме. </w:t>
      </w:r>
    </w:p>
    <w:p w:rsidR="006A2980" w:rsidRPr="006A2980" w:rsidRDefault="00AB69C8" w:rsidP="006A2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суды трех инстанций с приведенным подходом не согласились. Расходы для целей налогообложения подтверждаются первичными учетными документами, которые должны отвечать признакам достоверности – быть оформленными в результате реальной хозяйственной операции (сделки). Несмотря на дальнейшую реализацию металлопроката,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 не представил в материалы дела достоверные документы, подтверждающие покупку металлопроката у реального поставщика. Следовательно, истинный размер понесенных расходов установить не представляется возможным. Документы от «технических» компаний не могут </w:t>
      </w:r>
      <w:r w:rsidRPr="006A2980">
        <w:rPr>
          <w:rFonts w:ascii="Times New Roman" w:hAnsi="Times New Roman" w:cs="Times New Roman"/>
          <w:sz w:val="28"/>
          <w:szCs w:val="28"/>
        </w:rPr>
        <w:t>быть при таких условиях доказательствами несения расходов. Дальнейшая реализация металлопроката подтверждает выручку и не является основанием для принятия расходов в задекларированном размере</w:t>
      </w:r>
      <w:r w:rsidR="006A2980" w:rsidRPr="006A2980">
        <w:rPr>
          <w:rFonts w:ascii="Times New Roman" w:hAnsi="Times New Roman" w:cs="Times New Roman"/>
          <w:sz w:val="28"/>
          <w:szCs w:val="28"/>
        </w:rPr>
        <w:t>.</w:t>
      </w:r>
    </w:p>
    <w:p w:rsidR="006A2980" w:rsidRPr="006A2980" w:rsidRDefault="006A2980" w:rsidP="006A2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80">
        <w:rPr>
          <w:rFonts w:ascii="Times New Roman" w:hAnsi="Times New Roman" w:cs="Times New Roman"/>
          <w:sz w:val="28"/>
          <w:szCs w:val="28"/>
        </w:rPr>
        <w:t>Невозможно в приведенной ситуации и применение расчетного метода определения расходов (</w:t>
      </w:r>
      <w:proofErr w:type="spellStart"/>
      <w:r w:rsidRPr="006A298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A2980">
        <w:rPr>
          <w:rFonts w:ascii="Times New Roman" w:hAnsi="Times New Roman" w:cs="Times New Roman"/>
          <w:sz w:val="28"/>
          <w:szCs w:val="28"/>
        </w:rPr>
        <w:t>. 7 п. 1 ст. 31 НК РФ). Расчетный способ определения налоговой обязанности подлежит применению, если допущенное налогоплательщиком нарушение сводится к документальной неподтвержденности совершенной им операции, нарушению правил учета, что, как правило, имеет место, если налогоплательщик не участвовал в уклонении от налогообложения, организованном иными лицами, но не проявил должную осмотрительность при выборе контрагента и взаимодействии с ним.</w:t>
      </w:r>
    </w:p>
    <w:p w:rsidR="006A2980" w:rsidRPr="006A2980" w:rsidRDefault="00723DCA" w:rsidP="006A2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A2980" w:rsidRPr="006A2980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6A2980" w:rsidRPr="006A2980">
        <w:rPr>
          <w:rFonts w:ascii="Times New Roman" w:hAnsi="Times New Roman" w:cs="Times New Roman"/>
          <w:sz w:val="28"/>
          <w:szCs w:val="28"/>
        </w:rPr>
        <w:t xml:space="preserve"> цель уменьшения налоговой обязанности за счет организации формально</w:t>
      </w:r>
      <w:r>
        <w:rPr>
          <w:rFonts w:ascii="Times New Roman" w:hAnsi="Times New Roman" w:cs="Times New Roman"/>
          <w:sz w:val="28"/>
          <w:szCs w:val="28"/>
        </w:rPr>
        <w:t>го документооборота с участием «технических»</w:t>
      </w:r>
      <w:r w:rsidR="006A2980" w:rsidRPr="006A2980">
        <w:rPr>
          <w:rFonts w:ascii="Times New Roman" w:hAnsi="Times New Roman" w:cs="Times New Roman"/>
          <w:sz w:val="28"/>
          <w:szCs w:val="28"/>
        </w:rPr>
        <w:t xml:space="preserve"> компаний преследовалась непосредственно налогоплательщиком или, по крайней мере, при известности налогоплательщику об обстоятельствах, харак</w:t>
      </w:r>
      <w:r>
        <w:rPr>
          <w:rFonts w:ascii="Times New Roman" w:hAnsi="Times New Roman" w:cs="Times New Roman"/>
          <w:sz w:val="28"/>
          <w:szCs w:val="28"/>
        </w:rPr>
        <w:t>теризующих его контрагента как «техническую»</w:t>
      </w:r>
      <w:r w:rsidR="006A2980" w:rsidRPr="006A2980">
        <w:rPr>
          <w:rFonts w:ascii="Times New Roman" w:hAnsi="Times New Roman" w:cs="Times New Roman"/>
          <w:sz w:val="28"/>
          <w:szCs w:val="28"/>
        </w:rPr>
        <w:t xml:space="preserve"> компанию, применение расчетного способа определения налоговой обязанности в такой ситуации не отвечало бы предназначению данного института, по </w:t>
      </w:r>
      <w:proofErr w:type="gramStart"/>
      <w:r w:rsidR="006A2980" w:rsidRPr="006A2980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6A2980" w:rsidRPr="006A2980">
        <w:rPr>
          <w:rFonts w:ascii="Times New Roman" w:hAnsi="Times New Roman" w:cs="Times New Roman"/>
          <w:sz w:val="28"/>
          <w:szCs w:val="28"/>
        </w:rPr>
        <w:t xml:space="preserve"> уравнивая в налоговых последствиях субъектов, чье поведение и положение со всей очевидностью не является одинаковым: налогоплательщиков, допустивших причинение потерь казне для получения собственной налоговой выгоды, и налогоплательщиков, не обеспечивших должное документальное подтверждение осуществленных ими операций.</w:t>
      </w:r>
    </w:p>
    <w:p w:rsidR="006A2980" w:rsidRDefault="006A2980" w:rsidP="006A2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980">
        <w:rPr>
          <w:rFonts w:ascii="Times New Roman" w:hAnsi="Times New Roman" w:cs="Times New Roman"/>
          <w:sz w:val="28"/>
          <w:szCs w:val="28"/>
        </w:rPr>
        <w:t xml:space="preserve">В то же время право на вычет фактически понесенных расходов при исчислении налога на прибыль может быть реализовано налогоплательщиком, содействовавшим в устранении потерь казны - раскрывшим в соответствии с </w:t>
      </w:r>
      <w:r w:rsidRPr="0072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hyperlink r:id="rId8" w:history="1">
        <w:r w:rsidRPr="00723D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6 пункта 1 статьи 23</w:t>
        </w:r>
      </w:hyperlink>
      <w:r w:rsidRPr="0072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723DC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 статьи 54</w:t>
        </w:r>
      </w:hyperlink>
      <w:r w:rsidRPr="0072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сведения и документы, позволяющие установить лицо, осуществившее фактическое </w:t>
      </w:r>
      <w:r w:rsidRPr="006A2980">
        <w:rPr>
          <w:rFonts w:ascii="Times New Roman" w:hAnsi="Times New Roman" w:cs="Times New Roman"/>
          <w:sz w:val="28"/>
          <w:szCs w:val="28"/>
        </w:rPr>
        <w:t>исполнение по сделке, осуществить его налогообложение и, таким образом, вывести фактически</w:t>
      </w:r>
      <w:proofErr w:type="gramEnd"/>
      <w:r w:rsidRPr="006A2980">
        <w:rPr>
          <w:rFonts w:ascii="Times New Roman" w:hAnsi="Times New Roman" w:cs="Times New Roman"/>
          <w:sz w:val="28"/>
          <w:szCs w:val="28"/>
        </w:rPr>
        <w:t xml:space="preserve"> соверше</w:t>
      </w:r>
      <w:r w:rsidR="00723DCA">
        <w:rPr>
          <w:rFonts w:ascii="Times New Roman" w:hAnsi="Times New Roman" w:cs="Times New Roman"/>
          <w:sz w:val="28"/>
          <w:szCs w:val="28"/>
        </w:rPr>
        <w:t>нные хозяйственные операции из «</w:t>
      </w:r>
      <w:r w:rsidRPr="006A2980">
        <w:rPr>
          <w:rFonts w:ascii="Times New Roman" w:hAnsi="Times New Roman" w:cs="Times New Roman"/>
          <w:sz w:val="28"/>
          <w:szCs w:val="28"/>
        </w:rPr>
        <w:t>т</w:t>
      </w:r>
      <w:r w:rsidR="00723DCA">
        <w:rPr>
          <w:rFonts w:ascii="Times New Roman" w:hAnsi="Times New Roman" w:cs="Times New Roman"/>
          <w:sz w:val="28"/>
          <w:szCs w:val="28"/>
        </w:rPr>
        <w:t>еневого»</w:t>
      </w:r>
      <w:r w:rsidRPr="006A2980">
        <w:rPr>
          <w:rFonts w:ascii="Times New Roman" w:hAnsi="Times New Roman" w:cs="Times New Roman"/>
          <w:sz w:val="28"/>
          <w:szCs w:val="28"/>
        </w:rPr>
        <w:t xml:space="preserve"> (не облагаемого налогами) оборота.</w:t>
      </w:r>
    </w:p>
    <w:p w:rsidR="00723DCA" w:rsidRDefault="00723DCA" w:rsidP="006A2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налогоплательщик может снизить объем вменяемой неуплаты налога, если представит налоговому органу первичные учетные документы от фактического поставщика.</w:t>
      </w:r>
    </w:p>
    <w:p w:rsidR="006A2980" w:rsidRPr="0016034B" w:rsidRDefault="00723DCA" w:rsidP="006A29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рамках рассматриваемого дела этого не было сделано, налогоплательщику отказано в принятии всего объема расходов по сделкам с «техническими» компаниями.</w:t>
      </w:r>
    </w:p>
    <w:p w:rsidR="00B34229" w:rsidRDefault="00B34229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B">
        <w:rPr>
          <w:rFonts w:ascii="Times New Roman" w:hAnsi="Times New Roman" w:cs="Times New Roman"/>
          <w:sz w:val="28"/>
          <w:szCs w:val="28"/>
        </w:rPr>
        <w:lastRenderedPageBreak/>
        <w:t xml:space="preserve">2. По вопросу применения льготы по </w:t>
      </w:r>
      <w:proofErr w:type="spellStart"/>
      <w:r w:rsidRPr="00160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6034B">
        <w:rPr>
          <w:rFonts w:ascii="Times New Roman" w:hAnsi="Times New Roman" w:cs="Times New Roman"/>
          <w:sz w:val="28"/>
          <w:szCs w:val="28"/>
        </w:rPr>
        <w:t>. 30 п. 3 ст. 149 Налогового кодекса</w:t>
      </w:r>
      <w:r w:rsidR="00201294" w:rsidRPr="0016034B">
        <w:rPr>
          <w:rFonts w:ascii="Times New Roman" w:hAnsi="Times New Roman" w:cs="Times New Roman"/>
          <w:sz w:val="28"/>
          <w:szCs w:val="28"/>
        </w:rPr>
        <w:t xml:space="preserve"> управляющими компаниями по содержанию и ремонту общего имущества многоквартирных домов.</w:t>
      </w:r>
    </w:p>
    <w:p w:rsidR="00723DCA" w:rsidRDefault="00904C6B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Арбитражным судом рассмотрены результаты камеральной налоговой проверки декларации по НДС. Налоговый орган счел необоснованным применение льготы по НДС </w:t>
      </w:r>
      <w:proofErr w:type="spellStart"/>
      <w:r w:rsidRPr="00160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6034B">
        <w:rPr>
          <w:rFonts w:ascii="Times New Roman" w:hAnsi="Times New Roman" w:cs="Times New Roman"/>
          <w:sz w:val="28"/>
          <w:szCs w:val="28"/>
        </w:rPr>
        <w:t>. 30 п. 3 ст. 149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управляющей компанией, что повлекло неуплату указанного налога. Причиной отказа в применении льготы послужило создание</w:t>
      </w:r>
      <w:r w:rsidR="00C31F04">
        <w:rPr>
          <w:rFonts w:ascii="Times New Roman" w:hAnsi="Times New Roman" w:cs="Times New Roman"/>
          <w:sz w:val="28"/>
          <w:szCs w:val="28"/>
        </w:rPr>
        <w:t xml:space="preserve"> формальных условий по уменьшению суммы НДС, заключенных в выводе из штатной численности своих сотрудников в подконтрольные компании с целью имитации их существования в качестве самостоятельных организаций и выполнении ими деятельности налогоплательщика </w:t>
      </w:r>
      <w:r w:rsidR="00C31F04" w:rsidRPr="0016034B">
        <w:rPr>
          <w:rFonts w:ascii="Times New Roman" w:hAnsi="Times New Roman" w:cs="Times New Roman"/>
          <w:sz w:val="28"/>
          <w:szCs w:val="28"/>
        </w:rPr>
        <w:t>по содержанию и ремонту общего имущества многоквартирных домов</w:t>
      </w:r>
      <w:r w:rsidR="00C31F04">
        <w:rPr>
          <w:rFonts w:ascii="Times New Roman" w:hAnsi="Times New Roman" w:cs="Times New Roman"/>
          <w:sz w:val="28"/>
          <w:szCs w:val="28"/>
        </w:rPr>
        <w:t>.</w:t>
      </w:r>
    </w:p>
    <w:p w:rsidR="00953DFF" w:rsidRDefault="00953DFF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D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6C6CF1" wp14:editId="5F9C28D3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04" w:rsidRDefault="00C31F04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 при судебном обжаловании ссылался на фактическое выполнение спорных работ созданными им компаниями, наличии оплаты выполненных работ, а также на то, что целью создания подконтрольных компаний явилась</w:t>
      </w:r>
      <w:r w:rsidR="00B15820">
        <w:rPr>
          <w:rFonts w:ascii="Times New Roman" w:hAnsi="Times New Roman" w:cs="Times New Roman"/>
          <w:sz w:val="28"/>
          <w:szCs w:val="28"/>
        </w:rPr>
        <w:t xml:space="preserve"> оптимизация процесса управления многоквартирными домами.</w:t>
      </w:r>
    </w:p>
    <w:p w:rsidR="00B15820" w:rsidRDefault="00B15820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Суды трех инстанций</w:t>
      </w:r>
      <w:r w:rsidR="00953DFF">
        <w:rPr>
          <w:rFonts w:ascii="Times New Roman" w:hAnsi="Times New Roman" w:cs="Times New Roman"/>
          <w:sz w:val="28"/>
          <w:szCs w:val="28"/>
        </w:rPr>
        <w:t>, в числе которых и Верховный Суд РФ,</w:t>
      </w:r>
      <w:r>
        <w:rPr>
          <w:rFonts w:ascii="Times New Roman" w:hAnsi="Times New Roman" w:cs="Times New Roman"/>
          <w:sz w:val="28"/>
          <w:szCs w:val="28"/>
        </w:rPr>
        <w:t xml:space="preserve"> сочли позицию налогоплательщика не подтвержденной доказательствами. Цели создания подконтрольных компаний из штатных сотрудников налогоплательщика 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имели единственный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снижение НДС. Какого-либо увеличения прибыли налогоплательщика, кратного увеличения домов в управлении не усматривается. Все созданные контрагенты имеют общий административно-управленческий персонал, общие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-адреса, </w:t>
      </w:r>
      <w:r w:rsidR="00B54347">
        <w:rPr>
          <w:rFonts w:ascii="Times New Roman" w:hAnsi="Times New Roman" w:cs="Times New Roman"/>
          <w:sz w:val="28"/>
          <w:szCs w:val="28"/>
        </w:rPr>
        <w:t>на протяжении своего существования не имеют иных контрагентов кроме налогоплательщика, у контрагентов отсутствует имущество (используется имущественный комплекс Общества).</w:t>
      </w:r>
    </w:p>
    <w:p w:rsidR="00B54347" w:rsidRDefault="00B54347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случае иной мотив в действиях налогоплательщика, кроме минимизации НДС, отсутствует.</w:t>
      </w:r>
    </w:p>
    <w:p w:rsidR="00B54347" w:rsidRPr="00B77C23" w:rsidRDefault="00B54347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опыт выявления такого рода нарушений имеется не только на территории округа, при сходных обстоятельствах на сторону налоговиков встают арбитражные суды Уральского, Северо</w:t>
      </w:r>
      <w:r w:rsidR="00953DFF">
        <w:rPr>
          <w:rFonts w:ascii="Times New Roman" w:hAnsi="Times New Roman" w:cs="Times New Roman"/>
          <w:sz w:val="28"/>
          <w:szCs w:val="28"/>
        </w:rPr>
        <w:t xml:space="preserve">-Западного, Московского </w:t>
      </w:r>
      <w:r w:rsidR="00953DFF" w:rsidRPr="00B77C23">
        <w:rPr>
          <w:rFonts w:ascii="Times New Roman" w:hAnsi="Times New Roman" w:cs="Times New Roman"/>
          <w:sz w:val="28"/>
          <w:szCs w:val="28"/>
        </w:rPr>
        <w:t>округов, что свидетельствует о последовательности и обоснованности подхода налоговых органов в данном вопросе.</w:t>
      </w:r>
    </w:p>
    <w:p w:rsidR="00B77C23" w:rsidRPr="00B77C23" w:rsidRDefault="00B77C23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23">
        <w:rPr>
          <w:rFonts w:ascii="Times New Roman" w:hAnsi="Times New Roman" w:cs="Times New Roman"/>
          <w:sz w:val="28"/>
          <w:szCs w:val="28"/>
        </w:rPr>
        <w:t>3. По вопросу утраты права на применение УСН в связи с превышением предельно допустимого уровня доходов.</w:t>
      </w:r>
    </w:p>
    <w:p w:rsid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77C23">
        <w:rPr>
          <w:sz w:val="28"/>
          <w:szCs w:val="28"/>
        </w:rPr>
        <w:t>По результатам выездной налоговой проверки налоговый орган пришел к выводу</w:t>
      </w:r>
      <w:r w:rsidRPr="00B77C23">
        <w:rPr>
          <w:rFonts w:eastAsia="Calibri"/>
          <w:sz w:val="28"/>
          <w:szCs w:val="28"/>
          <w:lang w:eastAsia="en-US"/>
        </w:rPr>
        <w:t xml:space="preserve"> об утрате предпринимателем права на применение специального режима в виде упрощенной системы налогообложения с 4 квартала 2016 года (в связи с превышением установленной пунктом 4 статьи 346.13 Налогового кодекса Российской Федерации величины предельного размера дохода) и необходимости уплаты налогов по общей системе налогообложения.</w:t>
      </w:r>
      <w:proofErr w:type="gramEnd"/>
    </w:p>
    <w:p w:rsidR="00976288" w:rsidRPr="00B77C23" w:rsidRDefault="00976288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976288">
        <w:rPr>
          <w:rFonts w:eastAsia="Calibri"/>
          <w:sz w:val="28"/>
          <w:szCs w:val="28"/>
          <w:lang w:eastAsia="en-US"/>
        </w:rPr>
        <w:drawing>
          <wp:inline distT="0" distB="0" distL="0" distR="0" wp14:anchorId="3110CA0D" wp14:editId="6C241921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>Так, при проведении налоговой проверки установлено, что между предпринимателем и Обществом в 2016 году заключены договоры подряда на выполнение строительно-монтажных работ по благоустройству территории жилых домов.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>Согласно пункту 2.2 названных договоров оплата выполненных работ производится на основании счета-фактуры после подписания акта выполненных работ. Авансирование подрядчика договорами не предусмотрено, оплата производится после сдачи выполненных работ заказчику.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 xml:space="preserve">Пунктом 5.1 договоров предусмотрен гарантийный срок по выполненным работам, составляющий 2 года </w:t>
      </w:r>
      <w:proofErr w:type="gramStart"/>
      <w:r w:rsidRPr="00B77C23">
        <w:rPr>
          <w:rFonts w:eastAsia="Calibri"/>
          <w:sz w:val="28"/>
          <w:szCs w:val="28"/>
          <w:lang w:eastAsia="en-US"/>
        </w:rPr>
        <w:t>с даты подписания</w:t>
      </w:r>
      <w:proofErr w:type="gramEnd"/>
      <w:r w:rsidRPr="00B77C23">
        <w:rPr>
          <w:rFonts w:eastAsia="Calibri"/>
          <w:sz w:val="28"/>
          <w:szCs w:val="28"/>
          <w:lang w:eastAsia="en-US"/>
        </w:rPr>
        <w:t xml:space="preserve"> акта сдачи-приемки работ.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lastRenderedPageBreak/>
        <w:t>Акты о приемке выполненных работ подписаны в феврале 2016 года. Замечания к выполненным работам по благоустройству придомовых территорий в подписанных сторонами актах не приведены.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 xml:space="preserve">Вместе с тем, после проведения в сентябре 2016 года заседания рабочей комиссии по вопросу качества выполнения работ по вышеуказанным договорам составлены акты с установлением недостатков по исполненным работам и с требованием к предпринимателю </w:t>
      </w:r>
      <w:proofErr w:type="gramStart"/>
      <w:r w:rsidRPr="00B77C23">
        <w:rPr>
          <w:rFonts w:eastAsia="Calibri"/>
          <w:sz w:val="28"/>
          <w:szCs w:val="28"/>
          <w:lang w:eastAsia="en-US"/>
        </w:rPr>
        <w:t>провести</w:t>
      </w:r>
      <w:proofErr w:type="gramEnd"/>
      <w:r w:rsidRPr="00B77C23">
        <w:rPr>
          <w:rFonts w:eastAsia="Calibri"/>
          <w:sz w:val="28"/>
          <w:szCs w:val="28"/>
          <w:lang w:eastAsia="en-US"/>
        </w:rPr>
        <w:t xml:space="preserve"> устранение выявленных замечаний, а также вернуть Обществу ранее выплаченные денежные средства.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>Обществом в ноябре 2016 года выставлено требование в адрес предпринимателя, согласно которому заказчик (Общество) просит в срок до 31.12.2016 перечислить денежные средства по договорам подряда на расчетный счет Общества.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 xml:space="preserve">Вместе с тем ни в актах от 05.09.2016, ни в требовании от 02.11.2016 не указана оценка стоимости </w:t>
      </w:r>
      <w:proofErr w:type="gramStart"/>
      <w:r w:rsidRPr="00B77C23">
        <w:rPr>
          <w:rFonts w:eastAsia="Calibri"/>
          <w:sz w:val="28"/>
          <w:szCs w:val="28"/>
          <w:lang w:eastAsia="en-US"/>
        </w:rPr>
        <w:t>дефектов</w:t>
      </w:r>
      <w:proofErr w:type="gramEnd"/>
      <w:r w:rsidRPr="00B77C23">
        <w:rPr>
          <w:rFonts w:eastAsia="Calibri"/>
          <w:sz w:val="28"/>
          <w:szCs w:val="28"/>
          <w:lang w:eastAsia="en-US"/>
        </w:rPr>
        <w:t xml:space="preserve"> как в количественном, так и в суммовом выражении.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>При этом</w:t>
      </w:r>
      <w:proofErr w:type="gramStart"/>
      <w:r w:rsidRPr="00B77C23">
        <w:rPr>
          <w:rFonts w:eastAsia="Calibri"/>
          <w:sz w:val="28"/>
          <w:szCs w:val="28"/>
          <w:lang w:eastAsia="en-US"/>
        </w:rPr>
        <w:t>,</w:t>
      </w:r>
      <w:proofErr w:type="gramEnd"/>
      <w:r w:rsidRPr="00B77C23">
        <w:rPr>
          <w:rFonts w:eastAsia="Calibri"/>
          <w:sz w:val="28"/>
          <w:szCs w:val="28"/>
          <w:lang w:eastAsia="en-US"/>
        </w:rPr>
        <w:t xml:space="preserve"> еще до получения соответствующего требования со стороны Общества предприниматель возвратил часть денежных средств.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>Предприниматель 30.12.2016 произвел возврат денежных средств на расчетный счет Общества. В итоге, по состоянию на 30.12.2016 все полученные ранее в счет исполнения договорных обязательств по оплате произведенных работ денежные средства возвращены.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>Согласно результатам налоговой проверки, несмотря на наличие претензий к качеству выполненных работ, Обществом на расчетный счет предпринимателя перечислялись денежные средства 14.11.2016 и 12.12.2016. А предприниматель, несмотря на наличие в договоре условий о двухлетнем гарантийном сроке для устранения недостатков выполненных работ, осуществил возврат заказчику денежных средств, полученных им ранее на основании актов выполненных работ, подписанных сторонами без замечаний.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B77C23">
        <w:rPr>
          <w:rFonts w:eastAsia="Calibri"/>
          <w:sz w:val="28"/>
          <w:szCs w:val="28"/>
          <w:lang w:eastAsia="en-US"/>
        </w:rPr>
        <w:t>Впоследствии в начале 2017 года Обществом предпринимателю возвращены денежные средства, ранее возвращенные им в декабре 2016 года, в связи с устранением последним недостатков.</w:t>
      </w:r>
    </w:p>
    <w:p w:rsidR="00B77C23" w:rsidRPr="00B77C23" w:rsidRDefault="00B77C23" w:rsidP="00B77C23">
      <w:pPr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B77C23">
        <w:rPr>
          <w:sz w:val="28"/>
          <w:szCs w:val="28"/>
        </w:rPr>
        <w:t>Таким образом, установив и сопоставив описанные обстоятельства, налоговый орган пришел к выводу, что налоговая база (доходы) занижена предпринимателем  на сумму денежных средств, возвращенных предпринимателем в адрес Общества за выполненные работы после стадии подписания сторонами соответствующих актов о приемке выполненных работ.</w:t>
      </w:r>
    </w:p>
    <w:p w:rsidR="00B77C23" w:rsidRPr="00B77C23" w:rsidRDefault="00B77C23" w:rsidP="00B77C23">
      <w:pPr>
        <w:tabs>
          <w:tab w:val="left" w:pos="935"/>
        </w:tabs>
        <w:ind w:firstLine="700"/>
        <w:jc w:val="both"/>
        <w:rPr>
          <w:iCs/>
          <w:sz w:val="28"/>
          <w:szCs w:val="28"/>
        </w:rPr>
      </w:pPr>
      <w:r w:rsidRPr="00B77C23">
        <w:rPr>
          <w:sz w:val="28"/>
          <w:szCs w:val="28"/>
        </w:rPr>
        <w:t xml:space="preserve">Суды трех инстанций поддержали приведенную позицию налогового органа и </w:t>
      </w:r>
      <w:r w:rsidRPr="00B77C23">
        <w:rPr>
          <w:rFonts w:eastAsia="Calibri"/>
          <w:sz w:val="28"/>
          <w:szCs w:val="28"/>
          <w:lang w:eastAsia="en-US"/>
        </w:rPr>
        <w:t>признали, что возврат спорных денежных средств в адрес Общества в конце 2016 года произведен с целью сохранения предпринимателем права на применение УСН в 2016 году и его дальнейшего применения в 2017 году.</w:t>
      </w:r>
    </w:p>
    <w:p w:rsidR="00B77C23" w:rsidRDefault="00B77C23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C23" w:rsidRPr="0016034B" w:rsidRDefault="00B77C23" w:rsidP="001603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7C23" w:rsidRPr="0016034B" w:rsidSect="00953DF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C2" w:rsidRDefault="00D15FC2" w:rsidP="00953DFF">
      <w:r>
        <w:separator/>
      </w:r>
    </w:p>
  </w:endnote>
  <w:endnote w:type="continuationSeparator" w:id="0">
    <w:p w:rsidR="00D15FC2" w:rsidRDefault="00D15FC2" w:rsidP="009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C2" w:rsidRDefault="00D15FC2" w:rsidP="00953DFF">
      <w:r>
        <w:separator/>
      </w:r>
    </w:p>
  </w:footnote>
  <w:footnote w:type="continuationSeparator" w:id="0">
    <w:p w:rsidR="00D15FC2" w:rsidRDefault="00D15FC2" w:rsidP="00953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144579"/>
      <w:docPartObj>
        <w:docPartGallery w:val="Page Numbers (Top of Page)"/>
        <w:docPartUnique/>
      </w:docPartObj>
    </w:sdtPr>
    <w:sdtEndPr/>
    <w:sdtContent>
      <w:p w:rsidR="00953DFF" w:rsidRDefault="00953D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288">
          <w:rPr>
            <w:noProof/>
          </w:rPr>
          <w:t>6</w:t>
        </w:r>
        <w:r>
          <w:fldChar w:fldCharType="end"/>
        </w:r>
      </w:p>
    </w:sdtContent>
  </w:sdt>
  <w:p w:rsidR="00953DFF" w:rsidRDefault="00953D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CA"/>
    <w:rsid w:val="000319F1"/>
    <w:rsid w:val="0016034B"/>
    <w:rsid w:val="00201294"/>
    <w:rsid w:val="00315370"/>
    <w:rsid w:val="003202E2"/>
    <w:rsid w:val="006A2980"/>
    <w:rsid w:val="00723DCA"/>
    <w:rsid w:val="00762D63"/>
    <w:rsid w:val="00904C6B"/>
    <w:rsid w:val="00953DFF"/>
    <w:rsid w:val="00976288"/>
    <w:rsid w:val="00AB69C8"/>
    <w:rsid w:val="00B15820"/>
    <w:rsid w:val="00B34229"/>
    <w:rsid w:val="00B54347"/>
    <w:rsid w:val="00B77C23"/>
    <w:rsid w:val="00B80BD4"/>
    <w:rsid w:val="00BD0DEA"/>
    <w:rsid w:val="00C31F04"/>
    <w:rsid w:val="00C65347"/>
    <w:rsid w:val="00CF6F31"/>
    <w:rsid w:val="00D15FC2"/>
    <w:rsid w:val="00E123CA"/>
    <w:rsid w:val="00E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3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3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D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53DFF"/>
  </w:style>
  <w:style w:type="paragraph" w:styleId="a8">
    <w:name w:val="footer"/>
    <w:basedOn w:val="a"/>
    <w:link w:val="a9"/>
    <w:uiPriority w:val="99"/>
    <w:unhideWhenUsed/>
    <w:rsid w:val="00953D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53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3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3DC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23D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3D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53DFF"/>
  </w:style>
  <w:style w:type="paragraph" w:styleId="a8">
    <w:name w:val="footer"/>
    <w:basedOn w:val="a"/>
    <w:link w:val="a9"/>
    <w:uiPriority w:val="99"/>
    <w:unhideWhenUsed/>
    <w:rsid w:val="00953D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5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2DE7E174954CEAA201CE45E7F322F5CCA5736C3BE274A07C967576586BC79BE4BC63C11953C4EB588E12A92C823B74429DE55B7R7sD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62DE7E174954CEAA201CE45E7F322F5CCA5736C3BE274A07C967576586BC79BE4BC63F15903219E0C7E076D69430B74429DC5CAB7DCA5CR6s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Зоя Николаевна</dc:creator>
  <cp:lastModifiedBy>Першина Зоя Николаевна</cp:lastModifiedBy>
  <cp:revision>3</cp:revision>
  <dcterms:created xsi:type="dcterms:W3CDTF">2022-09-14T10:16:00Z</dcterms:created>
  <dcterms:modified xsi:type="dcterms:W3CDTF">2022-09-14T10:41:00Z</dcterms:modified>
</cp:coreProperties>
</file>